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1317" w14:textId="77777777" w:rsidR="009F3A5D" w:rsidRPr="00FE0FAF" w:rsidRDefault="009F3A5D" w:rsidP="00375D62">
      <w:pPr>
        <w:pStyle w:val="contentpasted0"/>
        <w:shd w:val="clear" w:color="auto" w:fill="FFFFFF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E0FAF">
        <w:rPr>
          <w:rFonts w:asciiTheme="minorHAnsi" w:hAnsiTheme="minorHAnsi" w:cstheme="minorHAnsi"/>
          <w:b/>
          <w:bCs/>
          <w:sz w:val="24"/>
          <w:szCs w:val="24"/>
        </w:rPr>
        <w:t xml:space="preserve">Course title: </w:t>
      </w:r>
    </w:p>
    <w:p w14:paraId="0978AB1C" w14:textId="77777777" w:rsidR="00FC4A11" w:rsidRPr="00FE0FAF" w:rsidRDefault="009F3A5D" w:rsidP="00375D62">
      <w:pPr>
        <w:pStyle w:val="contentpasted0"/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FAF">
        <w:rPr>
          <w:rFonts w:asciiTheme="minorHAnsi" w:hAnsiTheme="minorHAnsi" w:cstheme="minorHAnsi"/>
          <w:sz w:val="24"/>
          <w:szCs w:val="24"/>
        </w:rPr>
        <w:t>Advanced topics in epidemiology: </w:t>
      </w:r>
    </w:p>
    <w:p w14:paraId="08B2FAF9" w14:textId="4AD9DDD7" w:rsidR="009F3A5D" w:rsidRPr="00FE0FAF" w:rsidRDefault="000D7013" w:rsidP="00375D62">
      <w:pPr>
        <w:pStyle w:val="contentpasted0"/>
        <w:shd w:val="clear" w:color="auto" w:fill="FFFFFF"/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FE0FAF">
        <w:rPr>
          <w:rStyle w:val="contentpasted01"/>
          <w:rFonts w:asciiTheme="minorHAnsi" w:hAnsiTheme="minorHAnsi" w:cstheme="minorHAnsi"/>
          <w:i/>
          <w:iCs/>
          <w:sz w:val="24"/>
          <w:szCs w:val="24"/>
          <w:bdr w:val="none" w:sz="0" w:space="0" w:color="auto" w:frame="1"/>
        </w:rPr>
        <w:t xml:space="preserve">Within </w:t>
      </w:r>
      <w:r w:rsidR="009F3A5D" w:rsidRPr="00FE0FAF">
        <w:rPr>
          <w:rStyle w:val="contentpasted01"/>
          <w:rFonts w:asciiTheme="minorHAnsi" w:hAnsiTheme="minorHAnsi" w:cstheme="minorHAnsi"/>
          <w:i/>
          <w:iCs/>
          <w:sz w:val="24"/>
          <w:szCs w:val="24"/>
          <w:bdr w:val="none" w:sz="0" w:space="0" w:color="auto" w:frame="1"/>
        </w:rPr>
        <w:t>sibling designs, negative controls,</w:t>
      </w:r>
      <w:r w:rsidR="00FC4A11" w:rsidRPr="00FE0FAF">
        <w:rPr>
          <w:rStyle w:val="contentpasted01"/>
          <w:rFonts w:asciiTheme="minorHAnsi" w:hAnsiTheme="minorHAnsi" w:cstheme="minorHAnsi"/>
          <w:i/>
          <w:iCs/>
          <w:sz w:val="24"/>
          <w:szCs w:val="24"/>
          <w:bdr w:val="none" w:sz="0" w:space="0" w:color="auto" w:frame="1"/>
        </w:rPr>
        <w:t xml:space="preserve"> Mendelian randomization and other</w:t>
      </w:r>
      <w:r w:rsidR="009F3A5D" w:rsidRPr="00FE0FAF">
        <w:rPr>
          <w:rStyle w:val="contentpasted01"/>
          <w:rFonts w:asciiTheme="minorHAnsi" w:hAnsiTheme="minorHAnsi" w:cstheme="minorHAnsi"/>
          <w:i/>
          <w:iCs/>
          <w:sz w:val="24"/>
          <w:szCs w:val="24"/>
          <w:bdr w:val="none" w:sz="0" w:space="0" w:color="auto" w:frame="1"/>
        </w:rPr>
        <w:t xml:space="preserve"> instrumental variable</w:t>
      </w:r>
      <w:r w:rsidR="00FC4A11" w:rsidRPr="00FE0FAF">
        <w:rPr>
          <w:rStyle w:val="contentpasted01"/>
          <w:rFonts w:asciiTheme="minorHAnsi" w:hAnsiTheme="minorHAnsi" w:cstheme="minorHAnsi"/>
          <w:i/>
          <w:iCs/>
          <w:sz w:val="24"/>
          <w:szCs w:val="24"/>
          <w:bdr w:val="none" w:sz="0" w:space="0" w:color="auto" w:frame="1"/>
        </w:rPr>
        <w:t xml:space="preserve"> approache</w:t>
      </w:r>
      <w:r w:rsidR="009F3A5D" w:rsidRPr="00FE0FAF">
        <w:rPr>
          <w:rStyle w:val="contentpasted01"/>
          <w:rFonts w:asciiTheme="minorHAnsi" w:hAnsiTheme="minorHAnsi" w:cstheme="minorHAnsi"/>
          <w:i/>
          <w:iCs/>
          <w:sz w:val="24"/>
          <w:szCs w:val="24"/>
          <w:bdr w:val="none" w:sz="0" w:space="0" w:color="auto" w:frame="1"/>
        </w:rPr>
        <w:t>s, target trial emulation, and triangulation. </w:t>
      </w:r>
    </w:p>
    <w:p w14:paraId="7F3F6FB5" w14:textId="5552D6D5" w:rsidR="009F3A5D" w:rsidRPr="00FE0FAF" w:rsidRDefault="009F3A5D" w:rsidP="00375D62">
      <w:pPr>
        <w:pStyle w:val="xmsonormal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FAD5FC6" w14:textId="17059FD6" w:rsidR="009F3A5D" w:rsidRPr="00FE0FAF" w:rsidRDefault="009F3A5D" w:rsidP="00375D62">
      <w:pPr>
        <w:pStyle w:val="xmsonormal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FAF">
        <w:rPr>
          <w:rFonts w:asciiTheme="minorHAnsi" w:hAnsiTheme="minorHAnsi" w:cstheme="minorHAnsi"/>
          <w:b/>
          <w:bCs/>
          <w:sz w:val="24"/>
          <w:szCs w:val="24"/>
        </w:rPr>
        <w:t>Course tutors</w:t>
      </w:r>
      <w:r w:rsidRPr="00FE0F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9FFB4C" w14:textId="64E27AEE" w:rsidR="009F3A5D" w:rsidRPr="00FE0FAF" w:rsidRDefault="00000000" w:rsidP="00375D62">
      <w:pPr>
        <w:pStyle w:val="xmsonormal"/>
        <w:spacing w:line="360" w:lineRule="auto"/>
        <w:rPr>
          <w:rFonts w:asciiTheme="minorHAnsi" w:hAnsiTheme="minorHAnsi" w:cstheme="minorHAnsi"/>
          <w:sz w:val="24"/>
          <w:szCs w:val="24"/>
        </w:rPr>
      </w:pPr>
      <w:hyperlink r:id="rId5" w:history="1">
        <w:r w:rsidR="009F3A5D" w:rsidRPr="00FE0FAF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Carolina Borges</w:t>
        </w:r>
      </w:hyperlink>
    </w:p>
    <w:p w14:paraId="62D881D3" w14:textId="063ACE59" w:rsidR="009F3A5D" w:rsidRPr="00FE0FAF" w:rsidRDefault="00000000" w:rsidP="00375D62">
      <w:pPr>
        <w:pStyle w:val="xmsonormal"/>
        <w:spacing w:line="360" w:lineRule="auto"/>
        <w:rPr>
          <w:rFonts w:asciiTheme="minorHAnsi" w:hAnsiTheme="minorHAnsi" w:cstheme="minorHAnsi"/>
          <w:sz w:val="24"/>
          <w:szCs w:val="24"/>
        </w:rPr>
      </w:pPr>
      <w:hyperlink r:id="rId6" w:history="1">
        <w:r w:rsidR="009F3A5D" w:rsidRPr="00FE0FAF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Deborah A Lawlor</w:t>
        </w:r>
      </w:hyperlink>
    </w:p>
    <w:p w14:paraId="1DAB9009" w14:textId="77777777" w:rsidR="009F3A5D" w:rsidRPr="00FE0FAF" w:rsidRDefault="009F3A5D" w:rsidP="00375D62">
      <w:pPr>
        <w:pStyle w:val="xmsonormal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2EE6EB6" w14:textId="5C1F167E" w:rsidR="009F3A5D" w:rsidRPr="00FE0FAF" w:rsidRDefault="00375D62" w:rsidP="00375D62">
      <w:pPr>
        <w:pStyle w:val="xmsonormal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FAF">
        <w:rPr>
          <w:rFonts w:asciiTheme="minorHAnsi" w:hAnsiTheme="minorHAnsi" w:cstheme="minorHAnsi"/>
          <w:b/>
          <w:bCs/>
          <w:sz w:val="24"/>
          <w:szCs w:val="24"/>
        </w:rPr>
        <w:t>Summary</w:t>
      </w:r>
      <w:r w:rsidR="009F3A5D" w:rsidRPr="00FE0FAF">
        <w:rPr>
          <w:rFonts w:asciiTheme="minorHAnsi" w:hAnsiTheme="minorHAnsi" w:cstheme="minorHAnsi"/>
          <w:b/>
          <w:bCs/>
          <w:sz w:val="24"/>
          <w:szCs w:val="24"/>
        </w:rPr>
        <w:t xml:space="preserve"> of course</w:t>
      </w:r>
      <w:r w:rsidR="009F3A5D" w:rsidRPr="00FE0F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B13D99" w14:textId="791F0E27" w:rsidR="009F3A5D" w:rsidRPr="00FE0FAF" w:rsidRDefault="00FC4A11" w:rsidP="00375D62">
      <w:pPr>
        <w:pStyle w:val="xmsonormal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FAF">
        <w:rPr>
          <w:rFonts w:asciiTheme="minorHAnsi" w:hAnsiTheme="minorHAnsi" w:cstheme="minorHAnsi"/>
          <w:sz w:val="24"/>
          <w:szCs w:val="24"/>
        </w:rPr>
        <w:t>In t</w:t>
      </w:r>
      <w:r w:rsidR="009F3A5D" w:rsidRPr="00FE0FAF">
        <w:rPr>
          <w:rFonts w:asciiTheme="minorHAnsi" w:hAnsiTheme="minorHAnsi" w:cstheme="minorHAnsi"/>
          <w:sz w:val="24"/>
          <w:szCs w:val="24"/>
        </w:rPr>
        <w:t>his course</w:t>
      </w:r>
      <w:r w:rsidRPr="00FE0FAF">
        <w:rPr>
          <w:rFonts w:asciiTheme="minorHAnsi" w:hAnsiTheme="minorHAnsi" w:cstheme="minorHAnsi"/>
          <w:sz w:val="24"/>
          <w:szCs w:val="24"/>
        </w:rPr>
        <w:t xml:space="preserve">, we will discuss how to make better causal inference using different </w:t>
      </w:r>
      <w:r w:rsidR="000D7013" w:rsidRPr="00FE0FAF">
        <w:rPr>
          <w:rFonts w:asciiTheme="minorHAnsi" w:hAnsiTheme="minorHAnsi" w:cstheme="minorHAnsi"/>
          <w:sz w:val="24"/>
          <w:szCs w:val="24"/>
        </w:rPr>
        <w:t xml:space="preserve">approaches </w:t>
      </w:r>
      <w:r w:rsidR="009F3A5D" w:rsidRPr="00FE0FAF">
        <w:rPr>
          <w:rFonts w:asciiTheme="minorHAnsi" w:hAnsiTheme="minorHAnsi" w:cstheme="minorHAnsi"/>
          <w:sz w:val="24"/>
          <w:szCs w:val="24"/>
        </w:rPr>
        <w:t xml:space="preserve">and </w:t>
      </w:r>
      <w:r w:rsidR="00FF7888">
        <w:rPr>
          <w:rFonts w:asciiTheme="minorHAnsi" w:hAnsiTheme="minorHAnsi" w:cstheme="minorHAnsi"/>
          <w:sz w:val="24"/>
          <w:szCs w:val="24"/>
        </w:rPr>
        <w:t>triangulating evidence from different approaches</w:t>
      </w:r>
      <w:r w:rsidR="009F3A5D" w:rsidRPr="00FE0FAF">
        <w:rPr>
          <w:rFonts w:asciiTheme="minorHAnsi" w:hAnsiTheme="minorHAnsi" w:cstheme="minorHAnsi"/>
          <w:sz w:val="24"/>
          <w:szCs w:val="24"/>
        </w:rPr>
        <w:t xml:space="preserve">. </w:t>
      </w:r>
      <w:r w:rsidRPr="00FE0FAF">
        <w:rPr>
          <w:rFonts w:asciiTheme="minorHAnsi" w:hAnsiTheme="minorHAnsi" w:cstheme="minorHAnsi"/>
          <w:sz w:val="24"/>
          <w:szCs w:val="24"/>
        </w:rPr>
        <w:t>To facilitate learning, w</w:t>
      </w:r>
      <w:r w:rsidR="009F3A5D" w:rsidRPr="00FE0FAF">
        <w:rPr>
          <w:rFonts w:asciiTheme="minorHAnsi" w:hAnsiTheme="minorHAnsi" w:cstheme="minorHAnsi"/>
          <w:sz w:val="24"/>
          <w:szCs w:val="24"/>
        </w:rPr>
        <w:t xml:space="preserve">e will </w:t>
      </w:r>
      <w:r w:rsidRPr="00FE0FAF">
        <w:rPr>
          <w:rFonts w:asciiTheme="minorHAnsi" w:hAnsiTheme="minorHAnsi" w:cstheme="minorHAnsi"/>
          <w:sz w:val="24"/>
          <w:szCs w:val="24"/>
        </w:rPr>
        <w:t xml:space="preserve">focus on real </w:t>
      </w:r>
      <w:r w:rsidR="009F3A5D" w:rsidRPr="00FE0FAF">
        <w:rPr>
          <w:rFonts w:asciiTheme="minorHAnsi" w:hAnsiTheme="minorHAnsi" w:cstheme="minorHAnsi"/>
          <w:sz w:val="24"/>
          <w:szCs w:val="24"/>
        </w:rPr>
        <w:t xml:space="preserve">applied examples </w:t>
      </w:r>
      <w:r w:rsidRPr="00FE0FAF">
        <w:rPr>
          <w:rFonts w:asciiTheme="minorHAnsi" w:hAnsiTheme="minorHAnsi" w:cstheme="minorHAnsi"/>
          <w:sz w:val="24"/>
          <w:szCs w:val="24"/>
        </w:rPr>
        <w:t xml:space="preserve">from different medical areas, such as </w:t>
      </w:r>
      <w:r w:rsidR="009F3A5D" w:rsidRPr="00FE0FAF">
        <w:rPr>
          <w:rFonts w:asciiTheme="minorHAnsi" w:hAnsiTheme="minorHAnsi" w:cstheme="minorHAnsi"/>
          <w:sz w:val="24"/>
          <w:szCs w:val="24"/>
        </w:rPr>
        <w:t>pregnancy/perinatal, cardiovascular and mental health.</w:t>
      </w:r>
    </w:p>
    <w:p w14:paraId="331BEF9C" w14:textId="77777777" w:rsidR="00886423" w:rsidRDefault="00886423" w:rsidP="00375D62">
      <w:pPr>
        <w:pStyle w:val="xmsonormal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A46AC1A" w14:textId="1FD114E9" w:rsidR="009F3A5D" w:rsidRPr="00FE0FAF" w:rsidRDefault="009F3A5D" w:rsidP="00375D62">
      <w:pPr>
        <w:pStyle w:val="xmsonormal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FAF">
        <w:rPr>
          <w:rFonts w:asciiTheme="minorHAnsi" w:hAnsiTheme="minorHAnsi" w:cstheme="minorHAnsi"/>
          <w:b/>
          <w:bCs/>
          <w:sz w:val="24"/>
          <w:szCs w:val="24"/>
        </w:rPr>
        <w:t>Level</w:t>
      </w:r>
      <w:r w:rsidRPr="00FE0FAF">
        <w:rPr>
          <w:rFonts w:asciiTheme="minorHAnsi" w:hAnsiTheme="minorHAnsi" w:cstheme="minorHAnsi"/>
          <w:sz w:val="24"/>
          <w:szCs w:val="24"/>
        </w:rPr>
        <w:t xml:space="preserve">: </w:t>
      </w:r>
      <w:r w:rsidR="00375D62" w:rsidRPr="00FE0FAF">
        <w:rPr>
          <w:rFonts w:asciiTheme="minorHAnsi" w:hAnsiTheme="minorHAnsi" w:cstheme="minorHAnsi"/>
          <w:sz w:val="24"/>
          <w:szCs w:val="24"/>
        </w:rPr>
        <w:t>Intermediate to Advanced</w:t>
      </w:r>
    </w:p>
    <w:p w14:paraId="6B66E0E0" w14:textId="3AFCCF20" w:rsidR="00375D62" w:rsidRPr="00FE0FAF" w:rsidRDefault="00375D62" w:rsidP="00375D62">
      <w:pPr>
        <w:pStyle w:val="pf0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E0FAF">
        <w:rPr>
          <w:rStyle w:val="cf01"/>
          <w:rFonts w:asciiTheme="minorHAnsi" w:hAnsiTheme="minorHAnsi" w:cstheme="minorHAnsi"/>
          <w:sz w:val="24"/>
          <w:szCs w:val="24"/>
        </w:rPr>
        <w:t>To get the most out of this course students should have:</w:t>
      </w:r>
    </w:p>
    <w:p w14:paraId="64CDF000" w14:textId="12FE6F28" w:rsidR="00375D62" w:rsidRPr="00FE0FAF" w:rsidRDefault="00375D62" w:rsidP="00886423">
      <w:pPr>
        <w:pStyle w:val="pf1"/>
        <w:numPr>
          <w:ilvl w:val="0"/>
          <w:numId w:val="7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E0FAF">
        <w:rPr>
          <w:rStyle w:val="cf01"/>
          <w:rFonts w:asciiTheme="minorHAnsi" w:hAnsiTheme="minorHAnsi" w:cstheme="minorHAnsi"/>
          <w:sz w:val="24"/>
          <w:szCs w:val="24"/>
        </w:rPr>
        <w:t>epidemiological understanding: i.e. how to define confounders, mediators and effect modifiers and some knowledge of different uses of epidemiological studies</w:t>
      </w:r>
      <w:r w:rsidR="00886423">
        <w:rPr>
          <w:rStyle w:val="cf01"/>
          <w:rFonts w:asciiTheme="minorHAnsi" w:hAnsiTheme="minorHAnsi" w:cstheme="minorHAnsi"/>
          <w:sz w:val="24"/>
          <w:szCs w:val="24"/>
        </w:rPr>
        <w:t>;</w:t>
      </w:r>
    </w:p>
    <w:p w14:paraId="4B7D2F4E" w14:textId="45FB1125" w:rsidR="00375D62" w:rsidRPr="00FE0FAF" w:rsidRDefault="00375D62" w:rsidP="00886423">
      <w:pPr>
        <w:pStyle w:val="pf1"/>
        <w:numPr>
          <w:ilvl w:val="0"/>
          <w:numId w:val="7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E0FAF">
        <w:rPr>
          <w:rStyle w:val="cf01"/>
          <w:rFonts w:asciiTheme="minorHAnsi" w:hAnsiTheme="minorHAnsi" w:cstheme="minorHAnsi"/>
          <w:sz w:val="24"/>
          <w:szCs w:val="24"/>
        </w:rPr>
        <w:t>have experience of completing multivariable regression analyses and correctly interpreting the results from those analyses</w:t>
      </w:r>
      <w:r w:rsidR="00886423">
        <w:rPr>
          <w:rStyle w:val="cf01"/>
          <w:rFonts w:asciiTheme="minorHAnsi" w:hAnsiTheme="minorHAnsi" w:cstheme="minorHAnsi"/>
          <w:sz w:val="24"/>
          <w:szCs w:val="24"/>
        </w:rPr>
        <w:t>.</w:t>
      </w:r>
    </w:p>
    <w:p w14:paraId="4EDB6306" w14:textId="77777777" w:rsidR="009F3A5D" w:rsidRPr="00FE0FAF" w:rsidRDefault="009F3A5D" w:rsidP="00375D62">
      <w:pPr>
        <w:pStyle w:val="xmsonormal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4451884" w14:textId="6A3794E7" w:rsidR="009F3A5D" w:rsidRPr="00FE0FAF" w:rsidRDefault="007661FC" w:rsidP="00375D62">
      <w:pPr>
        <w:pStyle w:val="xmsonormal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FAF">
        <w:rPr>
          <w:rFonts w:asciiTheme="minorHAnsi" w:hAnsiTheme="minorHAnsi" w:cstheme="minorHAnsi"/>
          <w:b/>
          <w:bCs/>
          <w:sz w:val="24"/>
          <w:szCs w:val="24"/>
        </w:rPr>
        <w:t>What will be covered</w:t>
      </w:r>
      <w:r w:rsidR="009F3A5D" w:rsidRPr="00FE0FAF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167F035" w14:textId="597BD2FB" w:rsidR="008177AE" w:rsidRPr="00FE0FAF" w:rsidRDefault="008177AE" w:rsidP="00375D62">
      <w:pPr>
        <w:pStyle w:val="xmsonormal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FAF">
        <w:rPr>
          <w:rFonts w:asciiTheme="minorHAnsi" w:hAnsiTheme="minorHAnsi" w:cstheme="minorHAnsi"/>
          <w:sz w:val="24"/>
          <w:szCs w:val="24"/>
        </w:rPr>
        <w:t>We will introduce each of the following methods</w:t>
      </w:r>
      <w:r w:rsidR="00886423">
        <w:rPr>
          <w:rFonts w:asciiTheme="minorHAnsi" w:hAnsiTheme="minorHAnsi" w:cstheme="minorHAnsi"/>
          <w:sz w:val="24"/>
          <w:szCs w:val="24"/>
        </w:rPr>
        <w:t>:</w:t>
      </w:r>
      <w:r w:rsidRPr="00FE0F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1FA71E" w14:textId="2D18F180" w:rsidR="008177AE" w:rsidRPr="00886423" w:rsidRDefault="008177AE" w:rsidP="00886423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886423">
        <w:rPr>
          <w:rFonts w:cstheme="minorHAnsi"/>
          <w:bCs/>
          <w:sz w:val="24"/>
          <w:szCs w:val="24"/>
        </w:rPr>
        <w:t>Within family (focusing primarily on within sibling) analyses</w:t>
      </w:r>
    </w:p>
    <w:p w14:paraId="71724B5D" w14:textId="77777777" w:rsidR="00886423" w:rsidRPr="00886423" w:rsidRDefault="00886423" w:rsidP="00886423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886423">
        <w:rPr>
          <w:rFonts w:cstheme="minorHAnsi"/>
          <w:bCs/>
          <w:sz w:val="24"/>
          <w:szCs w:val="24"/>
        </w:rPr>
        <w:t>Negative control analyses</w:t>
      </w:r>
    </w:p>
    <w:p w14:paraId="4A26E0F3" w14:textId="77777777" w:rsidR="00886423" w:rsidRPr="00886423" w:rsidRDefault="00886423" w:rsidP="00886423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886423">
        <w:rPr>
          <w:rFonts w:cstheme="minorHAnsi"/>
          <w:bCs/>
          <w:sz w:val="24"/>
          <w:szCs w:val="24"/>
        </w:rPr>
        <w:t>Non-genetic instrumental variable analyses</w:t>
      </w:r>
    </w:p>
    <w:p w14:paraId="64FBAAE7" w14:textId="77777777" w:rsidR="00886423" w:rsidRPr="00886423" w:rsidRDefault="00886423" w:rsidP="00886423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886423">
        <w:rPr>
          <w:rFonts w:cstheme="minorHAnsi"/>
          <w:bCs/>
          <w:sz w:val="24"/>
          <w:szCs w:val="24"/>
        </w:rPr>
        <w:t>Genetic instrumental variable analyses (Mendelian randomization)</w:t>
      </w:r>
    </w:p>
    <w:p w14:paraId="5616374E" w14:textId="4CC6D945" w:rsidR="008177AE" w:rsidRPr="00886423" w:rsidRDefault="008177AE" w:rsidP="00886423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886423">
        <w:rPr>
          <w:rFonts w:cstheme="minorHAnsi"/>
          <w:bCs/>
          <w:sz w:val="24"/>
          <w:szCs w:val="24"/>
        </w:rPr>
        <w:t>Target trial emulation</w:t>
      </w:r>
    </w:p>
    <w:p w14:paraId="0C8E0C87" w14:textId="2996E233" w:rsidR="00886423" w:rsidRPr="00FE0FAF" w:rsidRDefault="00886423" w:rsidP="00886423">
      <w:pPr>
        <w:pStyle w:val="xmsonormal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FAF">
        <w:rPr>
          <w:rFonts w:asciiTheme="minorHAnsi" w:hAnsiTheme="minorHAnsi" w:cstheme="minorHAnsi"/>
          <w:sz w:val="24"/>
          <w:szCs w:val="24"/>
        </w:rPr>
        <w:t xml:space="preserve">For each </w:t>
      </w:r>
      <w:r>
        <w:rPr>
          <w:rFonts w:asciiTheme="minorHAnsi" w:hAnsiTheme="minorHAnsi" w:cstheme="minorHAnsi"/>
          <w:sz w:val="24"/>
          <w:szCs w:val="24"/>
        </w:rPr>
        <w:t xml:space="preserve">method, </w:t>
      </w:r>
      <w:r w:rsidRPr="00FE0FAF">
        <w:rPr>
          <w:rFonts w:asciiTheme="minorHAnsi" w:hAnsiTheme="minorHAnsi" w:cstheme="minorHAnsi"/>
          <w:sz w:val="24"/>
          <w:szCs w:val="24"/>
        </w:rPr>
        <w:t xml:space="preserve">we will describe their aims, assumptions and how they can be implemented, with examples of their use. In </w:t>
      </w:r>
      <w:proofErr w:type="spellStart"/>
      <w:r w:rsidRPr="00FE0FAF">
        <w:rPr>
          <w:rFonts w:asciiTheme="minorHAnsi" w:hAnsiTheme="minorHAnsi" w:cstheme="minorHAnsi"/>
          <w:sz w:val="24"/>
          <w:szCs w:val="24"/>
        </w:rPr>
        <w:t>practicals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  <w:r w:rsidRPr="00FE0FAF">
        <w:rPr>
          <w:rFonts w:asciiTheme="minorHAnsi" w:hAnsiTheme="minorHAnsi" w:cstheme="minorHAnsi"/>
          <w:sz w:val="24"/>
          <w:szCs w:val="24"/>
        </w:rPr>
        <w:t xml:space="preserve"> you will use these methods with code provided for use in both Stata and 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8214164" w14:textId="65FEE1FC" w:rsidR="008177AE" w:rsidRPr="00FE0FAF" w:rsidRDefault="008177AE" w:rsidP="00375D62">
      <w:pPr>
        <w:spacing w:after="0" w:line="360" w:lineRule="auto"/>
        <w:rPr>
          <w:rFonts w:cstheme="minorHAnsi"/>
          <w:bCs/>
          <w:sz w:val="24"/>
          <w:szCs w:val="24"/>
        </w:rPr>
      </w:pPr>
      <w:r w:rsidRPr="00FE0FAF">
        <w:rPr>
          <w:rFonts w:cstheme="minorHAnsi"/>
          <w:bCs/>
          <w:sz w:val="24"/>
          <w:szCs w:val="24"/>
        </w:rPr>
        <w:lastRenderedPageBreak/>
        <w:t>We will also demonstrate triangulation of evidence, i.e. where we integrate results from different methods, such as conventional multivariable regression and the above studies in order to improve causal understanding.</w:t>
      </w:r>
    </w:p>
    <w:p w14:paraId="2224C153" w14:textId="2DAC80F8" w:rsidR="008177AE" w:rsidRDefault="008177AE" w:rsidP="00375D62">
      <w:pPr>
        <w:spacing w:after="0" w:line="360" w:lineRule="auto"/>
        <w:rPr>
          <w:rFonts w:cstheme="minorHAnsi"/>
          <w:bCs/>
          <w:sz w:val="24"/>
          <w:szCs w:val="24"/>
        </w:rPr>
      </w:pPr>
      <w:r w:rsidRPr="00FE0FAF">
        <w:rPr>
          <w:rFonts w:cstheme="minorHAnsi"/>
          <w:bCs/>
          <w:sz w:val="24"/>
          <w:szCs w:val="24"/>
        </w:rPr>
        <w:t>Directed Acyclic Graphs (DAGs) are introduced in the first two weeks of the course and will be used in this module; we will revise how they are constructed and used</w:t>
      </w:r>
      <w:r w:rsidR="00A54B5B">
        <w:rPr>
          <w:rFonts w:cstheme="minorHAnsi"/>
          <w:bCs/>
          <w:sz w:val="24"/>
          <w:szCs w:val="24"/>
        </w:rPr>
        <w:t>.</w:t>
      </w:r>
    </w:p>
    <w:p w14:paraId="1C1243CA" w14:textId="433CE44A" w:rsidR="00A54B5B" w:rsidRPr="00FE0FAF" w:rsidRDefault="00A54B5B" w:rsidP="00375D62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4287EEC8" w14:textId="2DF009E3" w:rsidR="007661FC" w:rsidRPr="00FE0FAF" w:rsidRDefault="008177AE" w:rsidP="00375D62">
      <w:pPr>
        <w:pStyle w:val="xmsonormal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E0FAF">
        <w:rPr>
          <w:rFonts w:asciiTheme="minorHAnsi" w:hAnsiTheme="minorHAnsi" w:cstheme="minorHAnsi"/>
          <w:b/>
          <w:bCs/>
          <w:sz w:val="24"/>
          <w:szCs w:val="24"/>
        </w:rPr>
        <w:t>Some useful reading material:</w:t>
      </w:r>
    </w:p>
    <w:p w14:paraId="6DA84A98" w14:textId="38D9C981" w:rsidR="008177AE" w:rsidRPr="00FE0FAF" w:rsidRDefault="008177AE" w:rsidP="00375D62">
      <w:pPr>
        <w:pStyle w:val="xmsonormal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FAF">
        <w:rPr>
          <w:rFonts w:asciiTheme="minorHAnsi" w:hAnsiTheme="minorHAnsi" w:cstheme="minorHAnsi"/>
          <w:sz w:val="24"/>
          <w:szCs w:val="24"/>
        </w:rPr>
        <w:t xml:space="preserve">NB it is not essential to read all of these before the </w:t>
      </w:r>
      <w:r w:rsidR="00886423" w:rsidRPr="00FE0FAF">
        <w:rPr>
          <w:rFonts w:asciiTheme="minorHAnsi" w:hAnsiTheme="minorHAnsi" w:cstheme="minorHAnsi"/>
          <w:sz w:val="24"/>
          <w:szCs w:val="24"/>
        </w:rPr>
        <w:t>course.</w:t>
      </w:r>
    </w:p>
    <w:p w14:paraId="3BFD2131" w14:textId="77777777" w:rsidR="00886423" w:rsidRPr="00886423" w:rsidRDefault="00FA30A5" w:rsidP="00F50BD8">
      <w:pPr>
        <w:pStyle w:val="xmsonormal"/>
        <w:numPr>
          <w:ilvl w:val="0"/>
          <w:numId w:val="9"/>
        </w:numPr>
        <w:spacing w:line="360" w:lineRule="auto"/>
        <w:rPr>
          <w:rStyle w:val="Hyperlink"/>
          <w:rFonts w:asciiTheme="minorHAnsi" w:hAnsiTheme="minorHAnsi" w:cstheme="minorHAnsi"/>
          <w:i/>
          <w:iCs/>
          <w:color w:val="auto"/>
          <w:sz w:val="24"/>
          <w:szCs w:val="24"/>
          <w:u w:val="none"/>
        </w:rPr>
      </w:pPr>
      <w:r w:rsidRPr="00886423">
        <w:rPr>
          <w:rFonts w:asciiTheme="minorHAnsi" w:hAnsiTheme="minorHAnsi" w:cstheme="minorHAnsi"/>
          <w:sz w:val="24"/>
          <w:szCs w:val="24"/>
        </w:rPr>
        <w:t>Frisell T, </w:t>
      </w:r>
      <w:r w:rsidR="00FE0FAF" w:rsidRPr="00886423">
        <w:rPr>
          <w:rFonts w:asciiTheme="minorHAnsi" w:hAnsiTheme="minorHAnsi" w:cstheme="minorHAnsi"/>
          <w:sz w:val="24"/>
          <w:szCs w:val="24"/>
        </w:rPr>
        <w:t>et al</w:t>
      </w:r>
      <w:r w:rsidRPr="00886423">
        <w:rPr>
          <w:rFonts w:asciiTheme="minorHAnsi" w:hAnsiTheme="minorHAnsi" w:cstheme="minorHAnsi"/>
          <w:sz w:val="24"/>
          <w:szCs w:val="24"/>
        </w:rPr>
        <w:t xml:space="preserve">. Sibling comparison designs: bias from non-shared confounders and measurement error. </w:t>
      </w:r>
      <w:r w:rsidRPr="00886423">
        <w:rPr>
          <w:rFonts w:asciiTheme="minorHAnsi" w:hAnsiTheme="minorHAnsi" w:cstheme="minorHAnsi"/>
          <w:i/>
          <w:iCs/>
          <w:sz w:val="24"/>
          <w:szCs w:val="24"/>
          <w:lang w:val="pt-BR"/>
        </w:rPr>
        <w:t>Epidemiology</w:t>
      </w:r>
      <w:r w:rsidRPr="00886423">
        <w:rPr>
          <w:rFonts w:asciiTheme="minorHAnsi" w:hAnsiTheme="minorHAnsi" w:cstheme="minorHAnsi"/>
          <w:sz w:val="24"/>
          <w:szCs w:val="24"/>
          <w:lang w:val="pt-BR"/>
        </w:rPr>
        <w:t xml:space="preserve">. 2012: </w:t>
      </w:r>
      <w:hyperlink r:id="rId7" w:history="1">
        <w:r w:rsidRPr="00886423">
          <w:rPr>
            <w:rStyle w:val="Hyperlink"/>
            <w:rFonts w:asciiTheme="minorHAnsi" w:hAnsiTheme="minorHAnsi" w:cstheme="minorHAnsi"/>
            <w:sz w:val="24"/>
            <w:szCs w:val="24"/>
            <w:lang w:val="pt-BR"/>
          </w:rPr>
          <w:t>https://doi.org/10.1097/EDE.0b013e31825fa230</w:t>
        </w:r>
      </w:hyperlink>
    </w:p>
    <w:p w14:paraId="004C9A2B" w14:textId="77777777" w:rsidR="00886423" w:rsidRPr="00886423" w:rsidRDefault="007661FC" w:rsidP="002433C4">
      <w:pPr>
        <w:pStyle w:val="xmsonormal"/>
        <w:numPr>
          <w:ilvl w:val="0"/>
          <w:numId w:val="9"/>
        </w:numPr>
        <w:spacing w:line="360" w:lineRule="auto"/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86423">
        <w:rPr>
          <w:rFonts w:asciiTheme="minorHAnsi" w:hAnsiTheme="minorHAnsi" w:cstheme="minorHAnsi"/>
          <w:sz w:val="24"/>
          <w:szCs w:val="24"/>
          <w:lang w:val="pt-BR"/>
        </w:rPr>
        <w:t>Sanderson E</w:t>
      </w:r>
      <w:r w:rsidR="00FE0FAF" w:rsidRPr="00886423">
        <w:rPr>
          <w:rFonts w:asciiTheme="minorHAnsi" w:hAnsiTheme="minorHAnsi" w:cstheme="minorHAnsi"/>
          <w:sz w:val="24"/>
          <w:szCs w:val="24"/>
          <w:lang w:val="pt-BR"/>
        </w:rPr>
        <w:t>, et al</w:t>
      </w:r>
      <w:r w:rsidRPr="00886423">
        <w:rPr>
          <w:rFonts w:asciiTheme="minorHAnsi" w:hAnsiTheme="minorHAnsi" w:cstheme="minorHAnsi"/>
          <w:sz w:val="24"/>
          <w:szCs w:val="24"/>
          <w:lang w:val="pt-BR"/>
        </w:rPr>
        <w:t xml:space="preserve">. </w:t>
      </w:r>
      <w:r w:rsidRPr="00886423">
        <w:rPr>
          <w:rFonts w:asciiTheme="minorHAnsi" w:hAnsiTheme="minorHAnsi" w:cstheme="minorHAnsi"/>
          <w:sz w:val="24"/>
          <w:szCs w:val="24"/>
        </w:rPr>
        <w:t>Negative control exposure studies in the presence of measurement error: implications for attempted effect estimate calibration.</w:t>
      </w:r>
      <w:r w:rsidR="00FE0FAF" w:rsidRPr="00886423">
        <w:rPr>
          <w:rFonts w:asciiTheme="minorHAnsi" w:hAnsiTheme="minorHAnsi" w:cstheme="minorHAnsi"/>
          <w:sz w:val="24"/>
          <w:szCs w:val="24"/>
        </w:rPr>
        <w:t xml:space="preserve"> </w:t>
      </w:r>
      <w:r w:rsidR="005B48D2" w:rsidRPr="00886423">
        <w:rPr>
          <w:rFonts w:asciiTheme="minorHAnsi" w:hAnsiTheme="minorHAnsi" w:cstheme="minorHAnsi"/>
          <w:i/>
          <w:iCs/>
          <w:sz w:val="24"/>
          <w:szCs w:val="24"/>
        </w:rPr>
        <w:t>International journal of Epidemiology</w:t>
      </w:r>
      <w:r w:rsidR="00FE0FAF" w:rsidRPr="00886423">
        <w:rPr>
          <w:rFonts w:asciiTheme="minorHAnsi" w:hAnsiTheme="minorHAnsi" w:cstheme="minorHAnsi"/>
          <w:i/>
          <w:iCs/>
          <w:sz w:val="24"/>
          <w:szCs w:val="24"/>
        </w:rPr>
        <w:t xml:space="preserve"> 2019</w:t>
      </w:r>
      <w:r w:rsidRPr="00886423">
        <w:rPr>
          <w:rFonts w:asciiTheme="minorHAnsi" w:hAnsiTheme="minorHAnsi" w:cstheme="minorHAnsi"/>
          <w:sz w:val="24"/>
          <w:szCs w:val="24"/>
        </w:rPr>
        <w:t>:</w:t>
      </w:r>
      <w:r w:rsidR="00FA30A5" w:rsidRPr="00886423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FA30A5" w:rsidRPr="00886423">
          <w:rPr>
            <w:rStyle w:val="Hyperlink"/>
            <w:rFonts w:asciiTheme="minorHAnsi" w:hAnsiTheme="minorHAnsi" w:cstheme="minorHAnsi"/>
            <w:sz w:val="24"/>
            <w:szCs w:val="24"/>
            <w:bdr w:val="none" w:sz="0" w:space="0" w:color="auto" w:frame="1"/>
            <w:shd w:val="clear" w:color="auto" w:fill="FFFFFF"/>
          </w:rPr>
          <w:t>https://doi.org/10.1093/ije/dyx213</w:t>
        </w:r>
      </w:hyperlink>
    </w:p>
    <w:p w14:paraId="78AC58E2" w14:textId="77777777" w:rsidR="00886423" w:rsidRPr="00886423" w:rsidRDefault="007661FC" w:rsidP="00DD094A">
      <w:pPr>
        <w:pStyle w:val="xmsonormal"/>
        <w:numPr>
          <w:ilvl w:val="0"/>
          <w:numId w:val="9"/>
        </w:numPr>
        <w:spacing w:line="360" w:lineRule="auto"/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86423">
        <w:rPr>
          <w:rFonts w:asciiTheme="minorHAnsi" w:hAnsiTheme="minorHAnsi" w:cstheme="minorHAnsi"/>
          <w:sz w:val="24"/>
          <w:szCs w:val="24"/>
        </w:rPr>
        <w:t xml:space="preserve">Sanderson, E., et al. Mendelian randomization. </w:t>
      </w:r>
      <w:r w:rsidR="005B48D2" w:rsidRPr="00886423">
        <w:rPr>
          <w:rFonts w:asciiTheme="minorHAnsi" w:hAnsiTheme="minorHAnsi" w:cstheme="minorHAnsi"/>
          <w:i/>
          <w:iCs/>
          <w:sz w:val="24"/>
          <w:szCs w:val="24"/>
        </w:rPr>
        <w:t>Nature Review Methods Primers</w:t>
      </w:r>
      <w:r w:rsidR="005B48D2" w:rsidRPr="00886423">
        <w:rPr>
          <w:rFonts w:asciiTheme="minorHAnsi" w:hAnsiTheme="minorHAnsi" w:cstheme="minorHAnsi"/>
          <w:sz w:val="24"/>
          <w:szCs w:val="24"/>
        </w:rPr>
        <w:t xml:space="preserve"> </w:t>
      </w:r>
      <w:r w:rsidRPr="00886423">
        <w:rPr>
          <w:rFonts w:asciiTheme="minorHAnsi" w:hAnsiTheme="minorHAnsi" w:cstheme="minorHAnsi"/>
          <w:sz w:val="24"/>
          <w:szCs w:val="24"/>
        </w:rPr>
        <w:t>2022</w:t>
      </w:r>
      <w:r w:rsidR="00FE0FAF" w:rsidRPr="00886423">
        <w:rPr>
          <w:rFonts w:asciiTheme="minorHAnsi" w:hAnsiTheme="minorHAnsi" w:cstheme="minorHAnsi"/>
          <w:sz w:val="24"/>
          <w:szCs w:val="24"/>
        </w:rPr>
        <w:t xml:space="preserve">: </w:t>
      </w:r>
      <w:r w:rsidRPr="00886423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Pr="00886423">
          <w:rPr>
            <w:rStyle w:val="Hyperlink"/>
            <w:rFonts w:asciiTheme="minorHAnsi" w:hAnsiTheme="minorHAnsi" w:cstheme="minorHAnsi"/>
            <w:sz w:val="24"/>
            <w:szCs w:val="24"/>
          </w:rPr>
          <w:t>https://doi.org/10.1038/s43586-021-00092-5</w:t>
        </w:r>
      </w:hyperlink>
    </w:p>
    <w:p w14:paraId="458BC4EE" w14:textId="77777777" w:rsidR="00886423" w:rsidRPr="00886423" w:rsidRDefault="005B48D2" w:rsidP="00A43B6B">
      <w:pPr>
        <w:pStyle w:val="xmsonormal"/>
        <w:numPr>
          <w:ilvl w:val="0"/>
          <w:numId w:val="9"/>
        </w:numPr>
        <w:spacing w:line="360" w:lineRule="auto"/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86423">
        <w:rPr>
          <w:rFonts w:asciiTheme="minorHAnsi" w:hAnsiTheme="minorHAnsi" w:cstheme="minorHAnsi"/>
          <w:sz w:val="24"/>
          <w:szCs w:val="24"/>
        </w:rPr>
        <w:t xml:space="preserve">Lawlor et a. Mendelian randomization dictionary </w:t>
      </w:r>
      <w:hyperlink r:id="rId10" w:history="1">
        <w:r w:rsidRPr="00886423">
          <w:rPr>
            <w:rStyle w:val="Hyperlink"/>
            <w:rFonts w:asciiTheme="minorHAnsi" w:hAnsiTheme="minorHAnsi" w:cstheme="minorHAnsi"/>
            <w:sz w:val="24"/>
            <w:szCs w:val="24"/>
          </w:rPr>
          <w:t>https://www.bristol.ac.uk/integrative-epidemiology/news/2021/mr-dictionary.html</w:t>
        </w:r>
      </w:hyperlink>
    </w:p>
    <w:p w14:paraId="6C258B0F" w14:textId="77777777" w:rsidR="00886423" w:rsidRPr="00886423" w:rsidRDefault="008177AE" w:rsidP="00D75845">
      <w:pPr>
        <w:pStyle w:val="xmsonormal"/>
        <w:numPr>
          <w:ilvl w:val="0"/>
          <w:numId w:val="9"/>
        </w:numPr>
        <w:spacing w:line="360" w:lineRule="auto"/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86423">
        <w:rPr>
          <w:rFonts w:asciiTheme="minorHAnsi" w:hAnsiTheme="minorHAnsi" w:cstheme="minorHAnsi"/>
          <w:sz w:val="24"/>
          <w:szCs w:val="24"/>
        </w:rPr>
        <w:t>H</w:t>
      </w:r>
      <w:r w:rsidR="001643C7" w:rsidRPr="00886423">
        <w:rPr>
          <w:rFonts w:asciiTheme="minorHAnsi" w:hAnsiTheme="minorHAnsi" w:cstheme="minorHAnsi"/>
          <w:sz w:val="24"/>
          <w:szCs w:val="24"/>
        </w:rPr>
        <w:t xml:space="preserve">ernán MA, Robins JM. Using Big Data to Emulate a Target Trial When a Randomized Trial Is Not Available. </w:t>
      </w:r>
      <w:r w:rsidR="001643C7" w:rsidRPr="00886423">
        <w:rPr>
          <w:rFonts w:asciiTheme="minorHAnsi" w:hAnsiTheme="minorHAnsi" w:cstheme="minorHAnsi"/>
          <w:i/>
          <w:iCs/>
          <w:sz w:val="24"/>
          <w:szCs w:val="24"/>
        </w:rPr>
        <w:t>American Journal of Epidemiology</w:t>
      </w:r>
      <w:r w:rsidR="001643C7" w:rsidRPr="00886423">
        <w:rPr>
          <w:rFonts w:asciiTheme="minorHAnsi" w:hAnsiTheme="minorHAnsi" w:cstheme="minorHAnsi"/>
          <w:sz w:val="24"/>
          <w:szCs w:val="24"/>
        </w:rPr>
        <w:t xml:space="preserve">: </w:t>
      </w:r>
      <w:hyperlink r:id="rId11" w:history="1">
        <w:r w:rsidR="001643C7" w:rsidRPr="00886423">
          <w:rPr>
            <w:rStyle w:val="Hyperlink"/>
            <w:rFonts w:asciiTheme="minorHAnsi" w:hAnsiTheme="minorHAnsi" w:cstheme="minorHAnsi"/>
            <w:sz w:val="24"/>
            <w:szCs w:val="24"/>
          </w:rPr>
          <w:t>https://doi.org/10.1093/aje/kwv254</w:t>
        </w:r>
      </w:hyperlink>
    </w:p>
    <w:p w14:paraId="6CCFF58B" w14:textId="77777777" w:rsidR="00886423" w:rsidRPr="00886423" w:rsidRDefault="007661FC" w:rsidP="00F53C9B">
      <w:pPr>
        <w:pStyle w:val="xmsonormal"/>
        <w:numPr>
          <w:ilvl w:val="0"/>
          <w:numId w:val="9"/>
        </w:numPr>
        <w:spacing w:line="360" w:lineRule="auto"/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86423">
        <w:rPr>
          <w:rFonts w:asciiTheme="minorHAnsi" w:hAnsiTheme="minorHAnsi" w:cstheme="minorHAnsi"/>
          <w:sz w:val="24"/>
          <w:szCs w:val="24"/>
        </w:rPr>
        <w:t xml:space="preserve">Lawlor DA, </w:t>
      </w:r>
      <w:r w:rsidR="00FE0FAF" w:rsidRPr="00886423">
        <w:rPr>
          <w:rFonts w:asciiTheme="minorHAnsi" w:hAnsiTheme="minorHAnsi" w:cstheme="minorHAnsi"/>
          <w:sz w:val="24"/>
          <w:szCs w:val="24"/>
        </w:rPr>
        <w:t>et al</w:t>
      </w:r>
      <w:r w:rsidRPr="00886423">
        <w:rPr>
          <w:rFonts w:asciiTheme="minorHAnsi" w:hAnsiTheme="minorHAnsi" w:cstheme="minorHAnsi"/>
          <w:sz w:val="24"/>
          <w:szCs w:val="24"/>
        </w:rPr>
        <w:t xml:space="preserve">. Triangulation in aetiological epidemiology. </w:t>
      </w:r>
      <w:r w:rsidR="005B48D2" w:rsidRPr="00886423">
        <w:rPr>
          <w:rFonts w:asciiTheme="minorHAnsi" w:hAnsiTheme="minorHAnsi" w:cstheme="minorHAnsi"/>
          <w:i/>
          <w:iCs/>
          <w:sz w:val="24"/>
          <w:szCs w:val="24"/>
        </w:rPr>
        <w:t>International Journal of Epidemiology</w:t>
      </w:r>
      <w:r w:rsidRPr="00886423">
        <w:rPr>
          <w:rFonts w:asciiTheme="minorHAnsi" w:hAnsiTheme="minorHAnsi" w:cstheme="minorHAnsi"/>
          <w:sz w:val="24"/>
          <w:szCs w:val="24"/>
        </w:rPr>
        <w:t xml:space="preserve">. 2016: </w:t>
      </w:r>
      <w:hyperlink r:id="rId12" w:history="1">
        <w:r w:rsidRPr="00886423">
          <w:rPr>
            <w:rStyle w:val="Hyperlink"/>
            <w:rFonts w:asciiTheme="minorHAnsi" w:hAnsiTheme="minorHAnsi" w:cstheme="minorHAnsi"/>
            <w:color w:val="006FB7"/>
            <w:sz w:val="24"/>
            <w:szCs w:val="24"/>
            <w:bdr w:val="none" w:sz="0" w:space="0" w:color="auto" w:frame="1"/>
            <w:shd w:val="clear" w:color="auto" w:fill="FFFFFF"/>
          </w:rPr>
          <w:t>https://doi.org/10.1093/ije/dyx213</w:t>
        </w:r>
      </w:hyperlink>
    </w:p>
    <w:p w14:paraId="0363B083" w14:textId="77777777" w:rsidR="00886423" w:rsidRPr="00886423" w:rsidRDefault="007661FC" w:rsidP="000542C5">
      <w:pPr>
        <w:pStyle w:val="xmsonormal"/>
        <w:numPr>
          <w:ilvl w:val="0"/>
          <w:numId w:val="9"/>
        </w:numPr>
        <w:spacing w:line="360" w:lineRule="auto"/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86423">
        <w:rPr>
          <w:rFonts w:asciiTheme="minorHAnsi" w:hAnsiTheme="minorHAnsi" w:cstheme="minorHAnsi"/>
          <w:sz w:val="24"/>
          <w:szCs w:val="24"/>
        </w:rPr>
        <w:t xml:space="preserve">Pearce N, </w:t>
      </w:r>
      <w:r w:rsidR="00FE0FAF" w:rsidRPr="00886423">
        <w:rPr>
          <w:rFonts w:asciiTheme="minorHAnsi" w:hAnsiTheme="minorHAnsi" w:cstheme="minorHAnsi"/>
          <w:sz w:val="24"/>
          <w:szCs w:val="24"/>
        </w:rPr>
        <w:t>et al</w:t>
      </w:r>
      <w:r w:rsidRPr="00886423">
        <w:rPr>
          <w:rFonts w:asciiTheme="minorHAnsi" w:hAnsiTheme="minorHAnsi" w:cstheme="minorHAnsi"/>
          <w:sz w:val="24"/>
          <w:szCs w:val="24"/>
        </w:rPr>
        <w:t xml:space="preserve">. Causal Inference in Environmental Epidemiology: Old and New Approaches. </w:t>
      </w:r>
      <w:r w:rsidRPr="00886423">
        <w:rPr>
          <w:rFonts w:asciiTheme="minorHAnsi" w:hAnsiTheme="minorHAnsi" w:cstheme="minorHAnsi"/>
          <w:i/>
          <w:iCs/>
          <w:sz w:val="24"/>
          <w:szCs w:val="24"/>
        </w:rPr>
        <w:t>Epidemiology</w:t>
      </w:r>
      <w:r w:rsidRPr="00886423">
        <w:rPr>
          <w:rFonts w:asciiTheme="minorHAnsi" w:hAnsiTheme="minorHAnsi" w:cstheme="minorHAnsi"/>
          <w:sz w:val="24"/>
          <w:szCs w:val="24"/>
        </w:rPr>
        <w:t xml:space="preserve"> 2019</w:t>
      </w:r>
      <w:r w:rsidR="00FE0FAF" w:rsidRPr="00886423">
        <w:rPr>
          <w:rFonts w:asciiTheme="minorHAnsi" w:hAnsiTheme="minorHAnsi" w:cstheme="minorHAnsi"/>
          <w:sz w:val="24"/>
          <w:szCs w:val="24"/>
        </w:rPr>
        <w:t>:</w:t>
      </w:r>
      <w:r w:rsidRPr="00886423">
        <w:rPr>
          <w:rFonts w:asciiTheme="minorHAnsi" w:hAnsiTheme="minorHAnsi" w:cstheme="minorHAnsi"/>
          <w:sz w:val="24"/>
          <w:szCs w:val="24"/>
        </w:rPr>
        <w:t xml:space="preserve"> </w:t>
      </w:r>
      <w:hyperlink r:id="rId13" w:history="1">
        <w:r w:rsidRPr="00886423">
          <w:rPr>
            <w:rStyle w:val="Hyperlink"/>
            <w:rFonts w:asciiTheme="minorHAnsi" w:hAnsiTheme="minorHAnsi" w:cstheme="minorHAnsi"/>
            <w:sz w:val="24"/>
            <w:szCs w:val="24"/>
          </w:rPr>
          <w:t>https://doi.org/10.1097/EDE.0000000000000987</w:t>
        </w:r>
      </w:hyperlink>
    </w:p>
    <w:p w14:paraId="1418E84B" w14:textId="77777777" w:rsidR="00886423" w:rsidRPr="00886423" w:rsidRDefault="007661FC" w:rsidP="00B8740E">
      <w:pPr>
        <w:pStyle w:val="xmsonormal"/>
        <w:numPr>
          <w:ilvl w:val="0"/>
          <w:numId w:val="9"/>
        </w:numPr>
        <w:spacing w:line="360" w:lineRule="auto"/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86423">
        <w:rPr>
          <w:rFonts w:asciiTheme="minorHAnsi" w:hAnsiTheme="minorHAnsi" w:cstheme="minorHAnsi"/>
          <w:sz w:val="24"/>
          <w:szCs w:val="24"/>
        </w:rPr>
        <w:t xml:space="preserve">Borges MC, et al. Integrating multiple lines of evidence to assess the effects of maternal BMI on pregnancy and perinatal outcomes. </w:t>
      </w:r>
      <w:r w:rsidRPr="00886423">
        <w:rPr>
          <w:rFonts w:asciiTheme="minorHAnsi" w:hAnsiTheme="minorHAnsi" w:cstheme="minorHAnsi"/>
          <w:i/>
          <w:iCs/>
          <w:sz w:val="24"/>
          <w:szCs w:val="24"/>
        </w:rPr>
        <w:t>BMC Med</w:t>
      </w:r>
      <w:r w:rsidR="005B48D2" w:rsidRPr="00886423">
        <w:rPr>
          <w:rFonts w:asciiTheme="minorHAnsi" w:hAnsiTheme="minorHAnsi" w:cstheme="minorHAnsi"/>
          <w:i/>
          <w:iCs/>
          <w:sz w:val="24"/>
          <w:szCs w:val="24"/>
        </w:rPr>
        <w:t>icine</w:t>
      </w:r>
      <w:r w:rsidRPr="00886423">
        <w:rPr>
          <w:rFonts w:asciiTheme="minorHAnsi" w:hAnsiTheme="minorHAnsi" w:cstheme="minorHAnsi"/>
          <w:sz w:val="24"/>
          <w:szCs w:val="24"/>
        </w:rPr>
        <w:t>. 2024</w:t>
      </w:r>
      <w:r w:rsidR="005B48D2" w:rsidRPr="00886423">
        <w:rPr>
          <w:rFonts w:asciiTheme="minorHAnsi" w:hAnsiTheme="minorHAnsi" w:cstheme="minorHAnsi"/>
          <w:sz w:val="24"/>
          <w:szCs w:val="24"/>
        </w:rPr>
        <w:t>:</w:t>
      </w:r>
      <w:r w:rsidRPr="00886423">
        <w:rPr>
          <w:rFonts w:asciiTheme="minorHAnsi" w:hAnsiTheme="minorHAnsi" w:cstheme="minorHAnsi"/>
          <w:sz w:val="24"/>
          <w:szCs w:val="24"/>
        </w:rPr>
        <w:t xml:space="preserve"> </w:t>
      </w:r>
      <w:hyperlink r:id="rId14" w:history="1">
        <w:r w:rsidRPr="00886423">
          <w:rPr>
            <w:rStyle w:val="Hyperlink"/>
            <w:rFonts w:asciiTheme="minorHAnsi" w:hAnsiTheme="minorHAnsi" w:cstheme="minorHAnsi"/>
            <w:sz w:val="24"/>
            <w:szCs w:val="24"/>
          </w:rPr>
          <w:t>https://doi.org/10.1186/s12916-023-03167-0</w:t>
        </w:r>
      </w:hyperlink>
    </w:p>
    <w:p w14:paraId="03367604" w14:textId="11556539" w:rsidR="002238E8" w:rsidRPr="00886423" w:rsidRDefault="00FE0FAF" w:rsidP="00B8740E">
      <w:pPr>
        <w:pStyle w:val="xmsonormal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886423">
        <w:rPr>
          <w:rFonts w:asciiTheme="minorHAnsi" w:hAnsiTheme="minorHAnsi" w:cstheme="minorHAnsi"/>
          <w:sz w:val="24"/>
          <w:szCs w:val="24"/>
        </w:rPr>
        <w:t>Westvik-Jonari</w:t>
      </w:r>
      <w:proofErr w:type="spellEnd"/>
      <w:r w:rsidRPr="00886423">
        <w:rPr>
          <w:rFonts w:asciiTheme="minorHAnsi" w:hAnsiTheme="minorHAnsi" w:cstheme="minorHAnsi"/>
          <w:sz w:val="24"/>
          <w:szCs w:val="24"/>
        </w:rPr>
        <w:t xml:space="preserve">, et al. </w:t>
      </w:r>
      <w:r w:rsidRPr="00886423">
        <w:rPr>
          <w:rFonts w:asciiTheme="minorHAnsi" w:eastAsia="Times New Roman" w:hAnsiTheme="minorHAnsi" w:cstheme="minorHAnsi"/>
          <w:color w:val="000000"/>
          <w:spacing w:val="-2"/>
          <w:kern w:val="36"/>
          <w:sz w:val="24"/>
          <w:szCs w:val="24"/>
        </w:rPr>
        <w:t>Separating parental and treatment contributions to perinatal health after fresh and frozen embryo transfer in assisted reproduction: A cohort study with within-sibship analysi</w:t>
      </w:r>
      <w:r w:rsidRPr="00886423">
        <w:rPr>
          <w:rFonts w:eastAsia="Times New Roman" w:cstheme="minorHAnsi"/>
          <w:color w:val="000000"/>
          <w:spacing w:val="-2"/>
          <w:kern w:val="36"/>
          <w:sz w:val="24"/>
          <w:szCs w:val="24"/>
        </w:rPr>
        <w:t>s.</w:t>
      </w:r>
      <w:r w:rsidRPr="008864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86423">
        <w:rPr>
          <w:rFonts w:asciiTheme="minorHAnsi" w:hAnsiTheme="minorHAnsi" w:cstheme="minorHAnsi"/>
          <w:i/>
          <w:iCs/>
          <w:sz w:val="24"/>
          <w:szCs w:val="24"/>
        </w:rPr>
        <w:t>PLoS</w:t>
      </w:r>
      <w:proofErr w:type="spellEnd"/>
      <w:r w:rsidRPr="00886423">
        <w:rPr>
          <w:rFonts w:asciiTheme="minorHAnsi" w:hAnsiTheme="minorHAnsi" w:cstheme="minorHAnsi"/>
          <w:i/>
          <w:iCs/>
          <w:sz w:val="24"/>
          <w:szCs w:val="24"/>
        </w:rPr>
        <w:t xml:space="preserve"> Medicine</w:t>
      </w:r>
      <w:r w:rsidRPr="00886423">
        <w:rPr>
          <w:rFonts w:asciiTheme="minorHAnsi" w:hAnsiTheme="minorHAnsi" w:cstheme="minorHAnsi"/>
          <w:sz w:val="24"/>
          <w:szCs w:val="24"/>
        </w:rPr>
        <w:t xml:space="preserve"> 2021:  </w:t>
      </w:r>
      <w:hyperlink r:id="rId15" w:history="1">
        <w:r w:rsidRPr="00886423">
          <w:rPr>
            <w:rStyle w:val="Hyperlink"/>
            <w:rFonts w:asciiTheme="minorHAnsi" w:hAnsiTheme="minorHAnsi" w:cstheme="minorHAnsi"/>
            <w:sz w:val="24"/>
            <w:szCs w:val="24"/>
          </w:rPr>
          <w:t>https://www.ncbi.nlm.nih.gov/pmc/articles/PMC8274923/</w:t>
        </w:r>
      </w:hyperlink>
    </w:p>
    <w:sectPr w:rsidR="002238E8" w:rsidRPr="00886423" w:rsidSect="003555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2CFA"/>
    <w:multiLevelType w:val="hybridMultilevel"/>
    <w:tmpl w:val="4DBA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A263B"/>
    <w:multiLevelType w:val="hybridMultilevel"/>
    <w:tmpl w:val="AC7C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52AB"/>
    <w:multiLevelType w:val="hybridMultilevel"/>
    <w:tmpl w:val="816E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21F5E"/>
    <w:multiLevelType w:val="hybridMultilevel"/>
    <w:tmpl w:val="03482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37DC7"/>
    <w:multiLevelType w:val="hybridMultilevel"/>
    <w:tmpl w:val="06AE7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006BA"/>
    <w:multiLevelType w:val="hybridMultilevel"/>
    <w:tmpl w:val="F8E4D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211DB"/>
    <w:multiLevelType w:val="hybridMultilevel"/>
    <w:tmpl w:val="83C0D64A"/>
    <w:lvl w:ilvl="0" w:tplc="50E010F0">
      <w:start w:val="1"/>
      <w:numFmt w:val="decimal"/>
      <w:lvlText w:val="%1."/>
      <w:lvlJc w:val="left"/>
      <w:pPr>
        <w:ind w:left="1440" w:hanging="360"/>
      </w:pPr>
    </w:lvl>
    <w:lvl w:ilvl="1" w:tplc="325A144E">
      <w:start w:val="1"/>
      <w:numFmt w:val="decimal"/>
      <w:lvlText w:val="%2."/>
      <w:lvlJc w:val="left"/>
      <w:pPr>
        <w:ind w:left="1440" w:hanging="360"/>
      </w:pPr>
    </w:lvl>
    <w:lvl w:ilvl="2" w:tplc="795EABEC">
      <w:start w:val="1"/>
      <w:numFmt w:val="decimal"/>
      <w:lvlText w:val="%3."/>
      <w:lvlJc w:val="left"/>
      <w:pPr>
        <w:ind w:left="1440" w:hanging="360"/>
      </w:pPr>
    </w:lvl>
    <w:lvl w:ilvl="3" w:tplc="F49CCC00">
      <w:start w:val="1"/>
      <w:numFmt w:val="decimal"/>
      <w:lvlText w:val="%4."/>
      <w:lvlJc w:val="left"/>
      <w:pPr>
        <w:ind w:left="1440" w:hanging="360"/>
      </w:pPr>
    </w:lvl>
    <w:lvl w:ilvl="4" w:tplc="B714020C">
      <w:start w:val="1"/>
      <w:numFmt w:val="decimal"/>
      <w:lvlText w:val="%5."/>
      <w:lvlJc w:val="left"/>
      <w:pPr>
        <w:ind w:left="1440" w:hanging="360"/>
      </w:pPr>
    </w:lvl>
    <w:lvl w:ilvl="5" w:tplc="BF362EE8">
      <w:start w:val="1"/>
      <w:numFmt w:val="decimal"/>
      <w:lvlText w:val="%6."/>
      <w:lvlJc w:val="left"/>
      <w:pPr>
        <w:ind w:left="1440" w:hanging="360"/>
      </w:pPr>
    </w:lvl>
    <w:lvl w:ilvl="6" w:tplc="E7E845D4">
      <w:start w:val="1"/>
      <w:numFmt w:val="decimal"/>
      <w:lvlText w:val="%7."/>
      <w:lvlJc w:val="left"/>
      <w:pPr>
        <w:ind w:left="1440" w:hanging="360"/>
      </w:pPr>
    </w:lvl>
    <w:lvl w:ilvl="7" w:tplc="52A86F6C">
      <w:start w:val="1"/>
      <w:numFmt w:val="decimal"/>
      <w:lvlText w:val="%8."/>
      <w:lvlJc w:val="left"/>
      <w:pPr>
        <w:ind w:left="1440" w:hanging="360"/>
      </w:pPr>
    </w:lvl>
    <w:lvl w:ilvl="8" w:tplc="FA4CD9B2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6DD13C9D"/>
    <w:multiLevelType w:val="hybridMultilevel"/>
    <w:tmpl w:val="40E05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43F52"/>
    <w:multiLevelType w:val="multilevel"/>
    <w:tmpl w:val="C5A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9534285">
    <w:abstractNumId w:val="1"/>
  </w:num>
  <w:num w:numId="2" w16cid:durableId="76365202">
    <w:abstractNumId w:val="6"/>
  </w:num>
  <w:num w:numId="3" w16cid:durableId="1572888033">
    <w:abstractNumId w:val="5"/>
  </w:num>
  <w:num w:numId="4" w16cid:durableId="1198933115">
    <w:abstractNumId w:val="3"/>
  </w:num>
  <w:num w:numId="5" w16cid:durableId="700084012">
    <w:abstractNumId w:val="2"/>
  </w:num>
  <w:num w:numId="6" w16cid:durableId="1923567920">
    <w:abstractNumId w:val="8"/>
  </w:num>
  <w:num w:numId="7" w16cid:durableId="1210803374">
    <w:abstractNumId w:val="0"/>
  </w:num>
  <w:num w:numId="8" w16cid:durableId="1000087442">
    <w:abstractNumId w:val="4"/>
  </w:num>
  <w:num w:numId="9" w16cid:durableId="1885167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5D"/>
    <w:rsid w:val="00032AD0"/>
    <w:rsid w:val="000D63D1"/>
    <w:rsid w:val="000D7013"/>
    <w:rsid w:val="001643C7"/>
    <w:rsid w:val="002238E8"/>
    <w:rsid w:val="00355568"/>
    <w:rsid w:val="00375D62"/>
    <w:rsid w:val="00457799"/>
    <w:rsid w:val="005037A0"/>
    <w:rsid w:val="00543299"/>
    <w:rsid w:val="005B48D2"/>
    <w:rsid w:val="005B4DEB"/>
    <w:rsid w:val="006401E5"/>
    <w:rsid w:val="007661FC"/>
    <w:rsid w:val="008177AE"/>
    <w:rsid w:val="00886423"/>
    <w:rsid w:val="008978B8"/>
    <w:rsid w:val="009447DA"/>
    <w:rsid w:val="009F3A5D"/>
    <w:rsid w:val="00A16145"/>
    <w:rsid w:val="00A54B5B"/>
    <w:rsid w:val="00AE4825"/>
    <w:rsid w:val="00EB3F8B"/>
    <w:rsid w:val="00EF1AB7"/>
    <w:rsid w:val="00FA30A5"/>
    <w:rsid w:val="00FC4A11"/>
    <w:rsid w:val="00FE0FAF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4E358"/>
  <w15:chartTrackingRefBased/>
  <w15:docId w15:val="{BD533325-A38C-4869-885F-E693DFD0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0F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F3A5D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contentpasted0">
    <w:name w:val="contentpasted0"/>
    <w:basedOn w:val="Normal"/>
    <w:rsid w:val="009F3A5D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contentpasted01">
    <w:name w:val="contentpasted01"/>
    <w:basedOn w:val="DefaultParagraphFont"/>
    <w:rsid w:val="009F3A5D"/>
  </w:style>
  <w:style w:type="character" w:styleId="Hyperlink">
    <w:name w:val="Hyperlink"/>
    <w:basedOn w:val="DefaultParagraphFont"/>
    <w:uiPriority w:val="99"/>
    <w:unhideWhenUsed/>
    <w:rsid w:val="009F3A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3A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3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3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A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4A11"/>
    <w:pPr>
      <w:spacing w:after="0" w:line="240" w:lineRule="auto"/>
    </w:pPr>
  </w:style>
  <w:style w:type="paragraph" w:customStyle="1" w:styleId="pf1">
    <w:name w:val="pf1"/>
    <w:basedOn w:val="Normal"/>
    <w:rsid w:val="00375D62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pf0">
    <w:name w:val="pf0"/>
    <w:basedOn w:val="Normal"/>
    <w:rsid w:val="0037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375D62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E0FA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6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ije/dyx213" TargetMode="External"/><Relationship Id="rId13" Type="http://schemas.openxmlformats.org/officeDocument/2006/relationships/hyperlink" Target="https://doi.org/10.1097/EDE.00000000000009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97/EDE.0b013e31825fa230" TargetMode="External"/><Relationship Id="rId12" Type="http://schemas.openxmlformats.org/officeDocument/2006/relationships/hyperlink" Target="https://doi.org/10.1093/ije/dyx21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earch-information.bris.ac.uk/en/persons/debbie-a-lawlor" TargetMode="External"/><Relationship Id="rId11" Type="http://schemas.openxmlformats.org/officeDocument/2006/relationships/hyperlink" Target="https://doi.org/10.1093/aje/kwv254" TargetMode="External"/><Relationship Id="rId5" Type="http://schemas.openxmlformats.org/officeDocument/2006/relationships/hyperlink" Target="https://research-information.bris.ac.uk/en/persons/maria-c-borges" TargetMode="External"/><Relationship Id="rId15" Type="http://schemas.openxmlformats.org/officeDocument/2006/relationships/hyperlink" Target="https://www.ncbi.nlm.nih.gov/pmc/articles/PMC8274923/" TargetMode="External"/><Relationship Id="rId10" Type="http://schemas.openxmlformats.org/officeDocument/2006/relationships/hyperlink" Target="https://www.bristol.ac.uk/integrative-epidemiology/news/2021/mr-dictionar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s43586-021-00092-5" TargetMode="External"/><Relationship Id="rId14" Type="http://schemas.openxmlformats.org/officeDocument/2006/relationships/hyperlink" Target="https://doi.org/10.1186/s12916-023-03167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Lawlor</dc:creator>
  <cp:keywords/>
  <dc:description/>
  <cp:lastModifiedBy>Deborah Lawlor</cp:lastModifiedBy>
  <cp:revision>2</cp:revision>
  <dcterms:created xsi:type="dcterms:W3CDTF">2024-05-12T14:37:00Z</dcterms:created>
  <dcterms:modified xsi:type="dcterms:W3CDTF">2024-05-12T14:37:00Z</dcterms:modified>
</cp:coreProperties>
</file>